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E7" w:rsidRPr="003068E7" w:rsidRDefault="003068E7" w:rsidP="003068E7">
      <w:pPr>
        <w:shd w:val="clear" w:color="auto" w:fill="FFFFFF"/>
        <w:spacing w:after="0" w:line="240" w:lineRule="auto"/>
        <w:outlineLvl w:val="0"/>
        <w:rPr>
          <w:rFonts w:ascii="Lucida Sans Unicode" w:eastAsia="Times New Roman" w:hAnsi="Lucida Sans Unicode" w:cs="Lucida Sans Unicode"/>
          <w:b/>
          <w:bCs/>
          <w:color w:val="151515"/>
          <w:kern w:val="36"/>
          <w:sz w:val="48"/>
          <w:szCs w:val="48"/>
        </w:rPr>
      </w:pPr>
      <w:r>
        <w:rPr>
          <w:rFonts w:ascii="Tahoma" w:eastAsia="Times New Roman" w:hAnsi="Tahoma" w:cs="Tahoma"/>
          <w:noProof/>
          <w:color w:val="151515"/>
          <w:sz w:val="24"/>
          <w:szCs w:val="24"/>
        </w:rPr>
        <w:drawing>
          <wp:anchor distT="0" distB="0" distL="114300" distR="114300" simplePos="0" relativeHeight="251658240" behindDoc="0" locked="0" layoutInCell="1" allowOverlap="1" wp14:anchorId="2B99D18D" wp14:editId="4708CE10">
            <wp:simplePos x="0" y="0"/>
            <wp:positionH relativeFrom="column">
              <wp:posOffset>4705350</wp:posOffset>
            </wp:positionH>
            <wp:positionV relativeFrom="paragraph">
              <wp:posOffset>95250</wp:posOffset>
            </wp:positionV>
            <wp:extent cx="1143000" cy="1066800"/>
            <wp:effectExtent l="0" t="0" r="0" b="0"/>
            <wp:wrapSquare wrapText="bothSides"/>
            <wp:docPr id="1" name="Picture 1" descr="C:\Users\WPI User\Desktop\epa-logo_edit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I User\Desktop\epa-logo_edited-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8E7">
        <w:rPr>
          <w:rFonts w:ascii="Lucida Sans Unicode" w:eastAsia="Times New Roman" w:hAnsi="Lucida Sans Unicode" w:cs="Lucida Sans Unicode"/>
          <w:b/>
          <w:bCs/>
          <w:color w:val="151515"/>
          <w:kern w:val="36"/>
          <w:sz w:val="48"/>
          <w:szCs w:val="48"/>
        </w:rPr>
        <w:t>Region 5 Small Business Conference</w:t>
      </w:r>
    </w:p>
    <w:p w:rsidR="003068E7" w:rsidRPr="003068E7" w:rsidRDefault="003068E7" w:rsidP="003068E7">
      <w:pPr>
        <w:shd w:val="clear" w:color="auto" w:fill="FFFFFF"/>
        <w:spacing w:after="0" w:line="240" w:lineRule="auto"/>
        <w:outlineLvl w:val="1"/>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Location</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12th floor, Metcalfe Federal Building</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77 W. Jackson Blvd</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Chicago, IL 60604</w:t>
      </w:r>
    </w:p>
    <w:p w:rsidR="003068E7" w:rsidRPr="003068E7" w:rsidRDefault="003068E7" w:rsidP="003068E7">
      <w:pPr>
        <w:shd w:val="clear" w:color="auto" w:fill="FFFFFF"/>
        <w:spacing w:after="0" w:line="240" w:lineRule="auto"/>
        <w:outlineLvl w:val="1"/>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Date and Time</w:t>
      </w:r>
      <w:bookmarkStart w:id="0" w:name="_GoBack"/>
      <w:bookmarkEnd w:id="0"/>
    </w:p>
    <w:p w:rsidR="003068E7" w:rsidRPr="003068E7" w:rsidRDefault="003068E7" w:rsidP="003068E7">
      <w:pPr>
        <w:shd w:val="clear" w:color="auto" w:fill="FFFFFF"/>
        <w:spacing w:after="0" w:line="360" w:lineRule="atLeast"/>
        <w:rPr>
          <w:rFonts w:ascii="Tahoma" w:eastAsia="Times New Roman" w:hAnsi="Tahoma" w:cs="Tahoma"/>
          <w:sz w:val="24"/>
          <w:szCs w:val="24"/>
        </w:rPr>
      </w:pPr>
      <w:r w:rsidRPr="003068E7">
        <w:rPr>
          <w:rFonts w:ascii="Tahoma" w:eastAsia="Times New Roman" w:hAnsi="Tahoma" w:cs="Tahoma"/>
          <w:color w:val="151515"/>
          <w:sz w:val="24"/>
          <w:szCs w:val="24"/>
        </w:rPr>
        <w:t>Wednesday 11/05/2014 3:30AM to 10:00AM CST</w:t>
      </w:r>
    </w:p>
    <w:p w:rsidR="003068E7" w:rsidRPr="003068E7" w:rsidRDefault="003068E7" w:rsidP="003068E7">
      <w:pPr>
        <w:shd w:val="clear" w:color="auto" w:fill="FFFFFF"/>
        <w:spacing w:line="330" w:lineRule="atLeast"/>
        <w:jc w:val="center"/>
        <w:textAlignment w:val="baseline"/>
        <w:rPr>
          <w:rFonts w:ascii="Times New Roman" w:eastAsia="Times New Roman" w:hAnsi="Times New Roman" w:cs="Times New Roman"/>
          <w:b/>
          <w:bCs/>
          <w:color w:val="FFFFFF"/>
          <w:sz w:val="21"/>
          <w:szCs w:val="21"/>
        </w:rPr>
      </w:pPr>
      <w:r w:rsidRPr="003068E7">
        <w:rPr>
          <w:rFonts w:ascii="Tahoma" w:eastAsia="Times New Roman" w:hAnsi="Tahoma" w:cs="Tahoma"/>
          <w:b/>
          <w:bCs/>
          <w:color w:val="FFFFFF"/>
          <w:sz w:val="21"/>
          <w:szCs w:val="21"/>
        </w:rPr>
        <w:t>Add to Calendar</w:t>
      </w:r>
    </w:p>
    <w:p w:rsidR="003068E7" w:rsidRPr="003068E7" w:rsidRDefault="003068E7" w:rsidP="003068E7">
      <w:pPr>
        <w:shd w:val="clear" w:color="auto" w:fill="FFFFFF"/>
        <w:spacing w:after="0" w:line="240" w:lineRule="auto"/>
        <w:outlineLvl w:val="1"/>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Details</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EPA Region 5, in partnership with the Young Entrepreneurs of the Universe, will hold its annual small business conference on Wednesday, November 5, 2014.</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The one-day conference brings together EPA program officials, acquisition personnel, other federal agency procurement officials and prime contractors in an effort to inform and educate small businesses about the various opportunities to do business with EPA and other federal, state and local government agencies.</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For more information, contact:</w:t>
      </w:r>
    </w:p>
    <w:p w:rsidR="003068E7" w:rsidRPr="003068E7" w:rsidRDefault="003068E7" w:rsidP="003068E7">
      <w:pPr>
        <w:shd w:val="clear" w:color="auto" w:fill="FFFFFF"/>
        <w:spacing w:after="0" w:line="360" w:lineRule="atLeast"/>
        <w:ind w:left="360"/>
        <w:rPr>
          <w:rFonts w:ascii="Tahoma" w:eastAsia="Times New Roman" w:hAnsi="Tahoma" w:cs="Tahoma"/>
          <w:color w:val="151515"/>
          <w:sz w:val="24"/>
          <w:szCs w:val="24"/>
        </w:rPr>
      </w:pPr>
      <w:hyperlink r:id="rId7" w:history="1">
        <w:r w:rsidRPr="003068E7">
          <w:rPr>
            <w:rFonts w:ascii="Tahoma" w:eastAsia="Times New Roman" w:hAnsi="Tahoma" w:cs="Tahoma"/>
            <w:color w:val="4D8E4D"/>
            <w:sz w:val="24"/>
            <w:szCs w:val="24"/>
            <w:u w:val="single"/>
          </w:rPr>
          <w:t>Adrianne Callahan</w:t>
        </w:r>
      </w:hyperlink>
      <w:r w:rsidRPr="003068E7">
        <w:rPr>
          <w:rFonts w:ascii="Tahoma" w:eastAsia="Times New Roman" w:hAnsi="Tahoma" w:cs="Tahoma"/>
          <w:color w:val="151515"/>
          <w:sz w:val="24"/>
          <w:szCs w:val="24"/>
        </w:rPr>
        <w:br/>
        <w:t>callahan.adrianne@epa.gov</w:t>
      </w:r>
      <w:r w:rsidRPr="003068E7">
        <w:rPr>
          <w:rFonts w:ascii="Tahoma" w:eastAsia="Times New Roman" w:hAnsi="Tahoma" w:cs="Tahoma"/>
          <w:color w:val="151515"/>
          <w:sz w:val="24"/>
          <w:szCs w:val="24"/>
        </w:rPr>
        <w:br/>
        <w:t>312-353-5556</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hyperlink r:id="rId8" w:history="1">
        <w:r w:rsidRPr="003068E7">
          <w:rPr>
            <w:rFonts w:ascii="Tahoma" w:eastAsia="Times New Roman" w:hAnsi="Tahoma" w:cs="Tahoma"/>
            <w:color w:val="4D8E4D"/>
            <w:sz w:val="24"/>
            <w:szCs w:val="24"/>
            <w:u w:val="single"/>
          </w:rPr>
          <w:t>Register for this free conference</w:t>
        </w:r>
      </w:hyperlink>
    </w:p>
    <w:p w:rsidR="003068E7" w:rsidRPr="003068E7" w:rsidRDefault="003068E7" w:rsidP="003068E7">
      <w:pPr>
        <w:shd w:val="clear" w:color="auto" w:fill="FFFFFF"/>
        <w:spacing w:after="0" w:line="240" w:lineRule="auto"/>
        <w:outlineLvl w:val="1"/>
        <w:rPr>
          <w:rFonts w:ascii="Lucida Sans Unicode" w:eastAsia="Times New Roman" w:hAnsi="Lucida Sans Unicode" w:cs="Lucida Sans Unicode"/>
          <w:b/>
          <w:bCs/>
          <w:color w:val="151515"/>
          <w:sz w:val="30"/>
          <w:szCs w:val="30"/>
        </w:rPr>
      </w:pPr>
      <w:r w:rsidRPr="003068E7">
        <w:rPr>
          <w:rFonts w:ascii="Lucida Sans Unicode" w:eastAsia="Times New Roman" w:hAnsi="Lucida Sans Unicode" w:cs="Lucida Sans Unicode"/>
          <w:b/>
          <w:bCs/>
          <w:color w:val="151515"/>
          <w:sz w:val="30"/>
          <w:szCs w:val="30"/>
        </w:rPr>
        <w:t>Agenda</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i/>
          <w:iCs/>
          <w:color w:val="151515"/>
          <w:sz w:val="24"/>
          <w:szCs w:val="24"/>
        </w:rPr>
        <w:t>This draft agenda is subject to change.</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Exhibit room open throughout the entire day.</w:t>
      </w:r>
    </w:p>
    <w:p w:rsidR="003068E7" w:rsidRPr="003068E7" w:rsidRDefault="003068E7" w:rsidP="003068E7">
      <w:pPr>
        <w:numPr>
          <w:ilvl w:val="0"/>
          <w:numId w:val="1"/>
        </w:numPr>
        <w:shd w:val="clear" w:color="auto" w:fill="FFFFFF"/>
        <w:spacing w:before="100" w:beforeAutospacing="1" w:after="100" w:afterAutospacing="1" w:line="360" w:lineRule="atLeast"/>
        <w:ind w:left="0"/>
        <w:rPr>
          <w:rFonts w:ascii="Tahoma" w:eastAsia="Times New Roman" w:hAnsi="Tahoma" w:cs="Tahoma"/>
          <w:color w:val="151515"/>
          <w:sz w:val="24"/>
          <w:szCs w:val="24"/>
        </w:rPr>
      </w:pPr>
      <w:r w:rsidRPr="003068E7">
        <w:rPr>
          <w:rFonts w:ascii="Tahoma" w:eastAsia="Times New Roman" w:hAnsi="Tahoma" w:cs="Tahoma"/>
          <w:color w:val="151515"/>
          <w:sz w:val="24"/>
          <w:szCs w:val="24"/>
        </w:rPr>
        <w:t>Registration</w:t>
      </w:r>
    </w:p>
    <w:p w:rsidR="003068E7" w:rsidRPr="003068E7" w:rsidRDefault="003068E7" w:rsidP="003068E7">
      <w:pPr>
        <w:numPr>
          <w:ilvl w:val="0"/>
          <w:numId w:val="1"/>
        </w:numPr>
        <w:shd w:val="clear" w:color="auto" w:fill="FFFFFF"/>
        <w:spacing w:before="100" w:beforeAutospacing="1" w:after="100" w:afterAutospacing="1" w:line="360" w:lineRule="atLeast"/>
        <w:ind w:left="0"/>
        <w:rPr>
          <w:rFonts w:ascii="Tahoma" w:eastAsia="Times New Roman" w:hAnsi="Tahoma" w:cs="Tahoma"/>
          <w:color w:val="151515"/>
          <w:sz w:val="24"/>
          <w:szCs w:val="24"/>
        </w:rPr>
      </w:pPr>
      <w:r w:rsidRPr="003068E7">
        <w:rPr>
          <w:rFonts w:ascii="Tahoma" w:eastAsia="Times New Roman" w:hAnsi="Tahoma" w:cs="Tahoma"/>
          <w:color w:val="151515"/>
          <w:sz w:val="24"/>
          <w:szCs w:val="24"/>
        </w:rPr>
        <w:t>Color Guard, National Anthem</w:t>
      </w:r>
    </w:p>
    <w:p w:rsidR="003068E7" w:rsidRPr="003068E7" w:rsidRDefault="003068E7" w:rsidP="003068E7">
      <w:pPr>
        <w:numPr>
          <w:ilvl w:val="0"/>
          <w:numId w:val="1"/>
        </w:numPr>
        <w:shd w:val="clear" w:color="auto" w:fill="FFFFFF"/>
        <w:spacing w:before="100" w:beforeAutospacing="1" w:after="100" w:afterAutospacing="1" w:line="360" w:lineRule="atLeast"/>
        <w:ind w:left="0"/>
        <w:rPr>
          <w:rFonts w:ascii="Tahoma" w:eastAsia="Times New Roman" w:hAnsi="Tahoma" w:cs="Tahoma"/>
          <w:color w:val="151515"/>
          <w:sz w:val="24"/>
          <w:szCs w:val="24"/>
        </w:rPr>
      </w:pPr>
      <w:r w:rsidRPr="003068E7">
        <w:rPr>
          <w:rFonts w:ascii="Tahoma" w:eastAsia="Times New Roman" w:hAnsi="Tahoma" w:cs="Tahoma"/>
          <w:color w:val="151515"/>
          <w:sz w:val="24"/>
          <w:szCs w:val="24"/>
        </w:rPr>
        <w:t>Opening Remarks</w:t>
      </w:r>
    </w:p>
    <w:p w:rsidR="003068E7" w:rsidRPr="003068E7" w:rsidRDefault="003068E7" w:rsidP="003068E7">
      <w:pPr>
        <w:numPr>
          <w:ilvl w:val="0"/>
          <w:numId w:val="1"/>
        </w:numPr>
        <w:shd w:val="clear" w:color="auto" w:fill="FFFFFF"/>
        <w:spacing w:before="100" w:beforeAutospacing="1" w:after="100" w:afterAutospacing="1" w:line="360" w:lineRule="atLeast"/>
        <w:ind w:left="0"/>
        <w:rPr>
          <w:rFonts w:ascii="Tahoma" w:eastAsia="Times New Roman" w:hAnsi="Tahoma" w:cs="Tahoma"/>
          <w:color w:val="151515"/>
          <w:sz w:val="24"/>
          <w:szCs w:val="24"/>
        </w:rPr>
      </w:pPr>
      <w:r w:rsidRPr="003068E7">
        <w:rPr>
          <w:rFonts w:ascii="Tahoma" w:eastAsia="Times New Roman" w:hAnsi="Tahoma" w:cs="Tahoma"/>
          <w:color w:val="151515"/>
          <w:sz w:val="24"/>
          <w:szCs w:val="24"/>
        </w:rPr>
        <w:t>Cheryl Newton, Assistant Regional Administrator</w:t>
      </w:r>
      <w:r w:rsidRPr="003068E7">
        <w:rPr>
          <w:rFonts w:ascii="Tahoma" w:eastAsia="Times New Roman" w:hAnsi="Tahoma" w:cs="Tahoma"/>
          <w:color w:val="151515"/>
          <w:sz w:val="24"/>
          <w:szCs w:val="24"/>
        </w:rPr>
        <w:br/>
        <w:t>U.S. EPA Region 5</w:t>
      </w:r>
    </w:p>
    <w:p w:rsidR="003068E7" w:rsidRPr="003068E7" w:rsidRDefault="003068E7" w:rsidP="003068E7">
      <w:pPr>
        <w:numPr>
          <w:ilvl w:val="0"/>
          <w:numId w:val="1"/>
        </w:numPr>
        <w:shd w:val="clear" w:color="auto" w:fill="FFFFFF"/>
        <w:spacing w:before="100" w:beforeAutospacing="1" w:after="100" w:afterAutospacing="1" w:line="360" w:lineRule="atLeast"/>
        <w:ind w:left="0"/>
        <w:rPr>
          <w:rFonts w:ascii="Tahoma" w:eastAsia="Times New Roman" w:hAnsi="Tahoma" w:cs="Tahoma"/>
          <w:color w:val="151515"/>
          <w:sz w:val="24"/>
          <w:szCs w:val="24"/>
        </w:rPr>
      </w:pPr>
      <w:r w:rsidRPr="003068E7">
        <w:rPr>
          <w:rFonts w:ascii="Tahoma" w:eastAsia="Times New Roman" w:hAnsi="Tahoma" w:cs="Tahoma"/>
          <w:color w:val="151515"/>
          <w:sz w:val="24"/>
          <w:szCs w:val="24"/>
        </w:rPr>
        <w:t>Babette Peyton, President</w:t>
      </w:r>
      <w:r w:rsidRPr="003068E7">
        <w:rPr>
          <w:rFonts w:ascii="Tahoma" w:eastAsia="Times New Roman" w:hAnsi="Tahoma" w:cs="Tahoma"/>
          <w:color w:val="151515"/>
          <w:sz w:val="24"/>
          <w:szCs w:val="24"/>
        </w:rPr>
        <w:br/>
        <w:t>Young Entrepreneurs of the Universe – Veteran Initiatives</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lastRenderedPageBreak/>
        <w:t>SAM Registration – Know the Process</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It is critical when doing business with the Federal government to register in the System for Award Management (SAM) and understand when it is necessary to update your SAM registration.</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GSA Schedule</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Many federal agencies utilize General Services Administration (GSA) schedules to award a multitude of contracts; including those awarded to small businesses.</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Bonding</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Learn more about bonding levels and how it’s important to ensure you have the appropriate bonding capacity to obtain and maintain federal projects.</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Getting to Know your PTAC</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proofErr w:type="gramStart"/>
      <w:r w:rsidRPr="003068E7">
        <w:rPr>
          <w:rFonts w:ascii="Tahoma" w:eastAsia="Times New Roman" w:hAnsi="Tahoma" w:cs="Tahoma"/>
          <w:color w:val="151515"/>
          <w:sz w:val="24"/>
          <w:szCs w:val="24"/>
        </w:rPr>
        <w:t>A widely untapped resource for small business.</w:t>
      </w:r>
      <w:proofErr w:type="gramEnd"/>
      <w:r w:rsidRPr="003068E7">
        <w:rPr>
          <w:rFonts w:ascii="Tahoma" w:eastAsia="Times New Roman" w:hAnsi="Tahoma" w:cs="Tahoma"/>
          <w:color w:val="151515"/>
          <w:sz w:val="24"/>
          <w:szCs w:val="24"/>
        </w:rPr>
        <w:t xml:space="preserve"> Learn more about the services and assistance Procurement Technical Assistance Centers (PTAC) provide.</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EPA Programs – What Contract Opportunities Exist?</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Designed to be an interactive session for small businesses to ask questions and gain a better understanding of EPA programs and procurement opportunities.</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EPA Disadvantaged Business Enterprise Program</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proofErr w:type="gramStart"/>
      <w:r w:rsidRPr="003068E7">
        <w:rPr>
          <w:rFonts w:ascii="Tahoma" w:eastAsia="Times New Roman" w:hAnsi="Tahoma" w:cs="Tahoma"/>
          <w:color w:val="151515"/>
          <w:sz w:val="24"/>
          <w:szCs w:val="24"/>
        </w:rPr>
        <w:t>An overview of EPA’s program that encourages the use of Minority Business Enterprise (MBE), WBE (Women Business Enterprise) firms in EPA-funded projects.</w:t>
      </w:r>
      <w:proofErr w:type="gramEnd"/>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Grant Opportunities Funded by EPA</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Hear from state and local agencies and tribal organizations within the Midwest who are recipients of EPA Assistance Agreements. Understand why it's important to follow the money to identify other opportunities to work on projects funded by EPA.</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Lucida Sans Unicode" w:eastAsia="Times New Roman" w:hAnsi="Lucida Sans Unicode" w:cs="Lucida Sans Unicode"/>
          <w:b/>
          <w:bCs/>
          <w:color w:val="151515"/>
          <w:sz w:val="24"/>
          <w:szCs w:val="24"/>
        </w:rPr>
        <w:t>AFTERNOON</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Capital Resource Panel</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A panel of experts will be available to discuss small business loans and how small businesses can gain access to funding.</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Teaming Partners</w:t>
      </w:r>
    </w:p>
    <w:p w:rsidR="003068E7" w:rsidRPr="003068E7" w:rsidRDefault="003068E7" w:rsidP="003068E7">
      <w:pPr>
        <w:shd w:val="clear" w:color="auto" w:fill="FFFFFF"/>
        <w:spacing w:after="0" w:line="360" w:lineRule="atLeast"/>
        <w:rPr>
          <w:rFonts w:ascii="Tahoma" w:eastAsia="Times New Roman" w:hAnsi="Tahoma" w:cs="Tahoma"/>
          <w:color w:val="151515"/>
          <w:sz w:val="24"/>
          <w:szCs w:val="24"/>
        </w:rPr>
      </w:pPr>
      <w:r w:rsidRPr="003068E7">
        <w:rPr>
          <w:rFonts w:ascii="Tahoma" w:eastAsia="Times New Roman" w:hAnsi="Tahoma" w:cs="Tahoma"/>
          <w:color w:val="151515"/>
          <w:sz w:val="24"/>
          <w:szCs w:val="24"/>
        </w:rPr>
        <w:t>Small businesses are often looking for teaming partners; be prepared to move around the room and interact during this facilitated session to promote collaboration among small businesses.</w:t>
      </w:r>
    </w:p>
    <w:p w:rsidR="003068E7" w:rsidRPr="003068E7" w:rsidRDefault="003068E7" w:rsidP="003068E7">
      <w:pPr>
        <w:shd w:val="clear" w:color="auto" w:fill="FFFFFF"/>
        <w:spacing w:after="0" w:line="240" w:lineRule="auto"/>
        <w:outlineLvl w:val="2"/>
        <w:rPr>
          <w:rFonts w:ascii="Lucida Sans Unicode" w:eastAsia="Times New Roman" w:hAnsi="Lucida Sans Unicode" w:cs="Lucida Sans Unicode"/>
          <w:b/>
          <w:bCs/>
          <w:color w:val="151515"/>
          <w:sz w:val="24"/>
          <w:szCs w:val="24"/>
        </w:rPr>
      </w:pPr>
      <w:r w:rsidRPr="003068E7">
        <w:rPr>
          <w:rFonts w:ascii="Lucida Sans Unicode" w:eastAsia="Times New Roman" w:hAnsi="Lucida Sans Unicode" w:cs="Lucida Sans Unicode"/>
          <w:b/>
          <w:bCs/>
          <w:color w:val="151515"/>
          <w:sz w:val="24"/>
          <w:szCs w:val="24"/>
        </w:rPr>
        <w:t>Matchmaking – AFTERNOON ONLY</w:t>
      </w:r>
    </w:p>
    <w:p w:rsidR="002636F1" w:rsidRDefault="003068E7"/>
    <w:sectPr w:rsidR="002636F1" w:rsidSect="003068E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85F4E"/>
    <w:multiLevelType w:val="multilevel"/>
    <w:tmpl w:val="0CD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E7"/>
    <w:rsid w:val="002D6FB1"/>
    <w:rsid w:val="003068E7"/>
    <w:rsid w:val="00CE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4298">
      <w:bodyDiv w:val="1"/>
      <w:marLeft w:val="0"/>
      <w:marRight w:val="0"/>
      <w:marTop w:val="0"/>
      <w:marBottom w:val="0"/>
      <w:divBdr>
        <w:top w:val="none" w:sz="0" w:space="0" w:color="auto"/>
        <w:left w:val="none" w:sz="0" w:space="0" w:color="auto"/>
        <w:bottom w:val="none" w:sz="0" w:space="0" w:color="auto"/>
        <w:right w:val="none" w:sz="0" w:space="0" w:color="auto"/>
      </w:divBdr>
      <w:divsChild>
        <w:div w:id="2125298387">
          <w:marLeft w:val="0"/>
          <w:marRight w:val="0"/>
          <w:marTop w:val="0"/>
          <w:marBottom w:val="0"/>
          <w:divBdr>
            <w:top w:val="none" w:sz="0" w:space="0" w:color="auto"/>
            <w:left w:val="none" w:sz="0" w:space="0" w:color="auto"/>
            <w:bottom w:val="none" w:sz="0" w:space="0" w:color="auto"/>
            <w:right w:val="none" w:sz="0" w:space="0" w:color="auto"/>
          </w:divBdr>
          <w:divsChild>
            <w:div w:id="1340231183">
              <w:marLeft w:val="0"/>
              <w:marRight w:val="0"/>
              <w:marTop w:val="0"/>
              <w:marBottom w:val="0"/>
              <w:divBdr>
                <w:top w:val="none" w:sz="0" w:space="0" w:color="auto"/>
                <w:left w:val="none" w:sz="0" w:space="0" w:color="auto"/>
                <w:bottom w:val="none" w:sz="0" w:space="0" w:color="auto"/>
                <w:right w:val="none" w:sz="0" w:space="0" w:color="auto"/>
              </w:divBdr>
              <w:divsChild>
                <w:div w:id="1815486518">
                  <w:marLeft w:val="0"/>
                  <w:marRight w:val="0"/>
                  <w:marTop w:val="0"/>
                  <w:marBottom w:val="0"/>
                  <w:divBdr>
                    <w:top w:val="none" w:sz="0" w:space="0" w:color="auto"/>
                    <w:left w:val="none" w:sz="0" w:space="0" w:color="auto"/>
                    <w:bottom w:val="none" w:sz="0" w:space="0" w:color="auto"/>
                    <w:right w:val="none" w:sz="0" w:space="0" w:color="auto"/>
                  </w:divBdr>
                  <w:divsChild>
                    <w:div w:id="1237788455">
                      <w:marLeft w:val="0"/>
                      <w:marRight w:val="0"/>
                      <w:marTop w:val="0"/>
                      <w:marBottom w:val="0"/>
                      <w:divBdr>
                        <w:top w:val="none" w:sz="0" w:space="0" w:color="auto"/>
                        <w:left w:val="none" w:sz="0" w:space="0" w:color="auto"/>
                        <w:bottom w:val="none" w:sz="0" w:space="0" w:color="auto"/>
                        <w:right w:val="none" w:sz="0" w:space="0" w:color="auto"/>
                      </w:divBdr>
                    </w:div>
                    <w:div w:id="685637825">
                      <w:marLeft w:val="0"/>
                      <w:marRight w:val="0"/>
                      <w:marTop w:val="0"/>
                      <w:marBottom w:val="0"/>
                      <w:divBdr>
                        <w:top w:val="none" w:sz="0" w:space="0" w:color="auto"/>
                        <w:left w:val="none" w:sz="0" w:space="0" w:color="auto"/>
                        <w:bottom w:val="none" w:sz="0" w:space="0" w:color="auto"/>
                        <w:right w:val="none" w:sz="0" w:space="0" w:color="auto"/>
                      </w:divBdr>
                    </w:div>
                  </w:divsChild>
                </w:div>
                <w:div w:id="985740150">
                  <w:marLeft w:val="0"/>
                  <w:marRight w:val="0"/>
                  <w:marTop w:val="0"/>
                  <w:marBottom w:val="0"/>
                  <w:divBdr>
                    <w:top w:val="none" w:sz="0" w:space="0" w:color="auto"/>
                    <w:left w:val="none" w:sz="0" w:space="0" w:color="auto"/>
                    <w:bottom w:val="none" w:sz="0" w:space="0" w:color="auto"/>
                    <w:right w:val="none" w:sz="0" w:space="0" w:color="auto"/>
                  </w:divBdr>
                </w:div>
              </w:divsChild>
            </w:div>
            <w:div w:id="959188172">
              <w:marLeft w:val="240"/>
              <w:marRight w:val="0"/>
              <w:marTop w:val="0"/>
              <w:marBottom w:val="360"/>
              <w:divBdr>
                <w:top w:val="single" w:sz="6" w:space="0" w:color="76B66C"/>
                <w:left w:val="single" w:sz="6" w:space="6" w:color="76B66C"/>
                <w:bottom w:val="single" w:sz="6" w:space="0" w:color="76B66C"/>
                <w:right w:val="single" w:sz="6" w:space="6" w:color="76B66C"/>
              </w:divBdr>
            </w:div>
            <w:div w:id="2139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pa.gov/aboutepa/forms/register-region-5-small-business-conference" TargetMode="External"/><Relationship Id="rId3" Type="http://schemas.microsoft.com/office/2007/relationships/stylesWithEffects" Target="stylesWithEffects.xml"/><Relationship Id="rId7" Type="http://schemas.openxmlformats.org/officeDocument/2006/relationships/hyperlink" Target="mailto:callahan.adrianne@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WPI User</dc:creator>
  <cp:lastModifiedBy>WPI User</cp:lastModifiedBy>
  <cp:revision>1</cp:revision>
  <dcterms:created xsi:type="dcterms:W3CDTF">2014-10-03T15:56:00Z</dcterms:created>
  <dcterms:modified xsi:type="dcterms:W3CDTF">2014-10-03T16:24:00Z</dcterms:modified>
</cp:coreProperties>
</file>